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648"/>
        <w:gridCol w:w="1824"/>
        <w:gridCol w:w="2141"/>
        <w:gridCol w:w="4113"/>
        <w:gridCol w:w="1921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203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tcW w:w="214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прикладным программным обеспечением</w:t>
            </w:r>
            <w:r/>
          </w:p>
        </w:tc>
        <w:tc>
          <w:tcPr>
            <w:tcW w:w="411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квест «Цифровая грамотность в Яндекс учебнике по ссылке </w:t>
            </w:r>
            <w:hyperlink r:id="rId8" w:tooltip="https://education.yandex.ru/kids/" w:history="1">
              <w:r>
                <w:rPr>
                  <w:rStyle w:val="840"/>
                  <w:rFonts w:eastAsia="Arial"/>
                </w:rPr>
                <w:t xml:space="preserve">https://education.yandex.ru/kids/</w:t>
              </w:r>
            </w:hyperlink>
            <w:r>
              <w:rPr>
                <w:color w:val="000000"/>
              </w:rPr>
              <w:t xml:space="preserve">  (логины можно уточнить в лс)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Алканы</w:t>
            </w:r>
            <w:r/>
          </w:p>
        </w:tc>
        <w:tc>
          <w:tcPr>
            <w:tcW w:w="411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 п.3 читать, конспектировать в тетрадь. Упр. 7 выполнить письменно в тетради.</w:t>
            </w:r>
            <w:r/>
          </w:p>
        </w:tc>
        <w:tc>
          <w:tcPr>
            <w:tcW w:w="192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П.3 читать.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Первые революционные преобразования большевиков</w:t>
            </w:r>
            <w:r/>
          </w:p>
        </w:tc>
        <w:tc>
          <w:tcPr>
            <w:tcW w:w="411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 п.6 читать стр. 74-75 устно отвечать на вопросы</w:t>
            </w:r>
            <w:r/>
          </w:p>
        </w:tc>
        <w:tc>
          <w:tcPr>
            <w:tcW w:w="192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П. 6 читать и пересказывать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Изображение сечений пирамиды, куба и призмы, которые проходят через их рёбра. Изображение пересечения полученных плоскостей. Раскрашивание построенных сечений разными </w:t>
            </w:r>
            <w:r>
              <w:rPr>
                <w:color w:val="000000"/>
              </w:rPr>
              <w:t xml:space="preserve">цветами</w:t>
            </w:r>
            <w:r/>
          </w:p>
        </w:tc>
        <w:tc>
          <w:tcPr>
            <w:tcW w:w="411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Учебник, с.30 №83. Задания выполнить в тетради</w:t>
            </w:r>
            <w:r/>
          </w:p>
        </w:tc>
        <w:tc>
          <w:tcPr>
            <w:tcW w:w="192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Учебник: с.30 №84. Задания выполнить в тетради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Вероятность случайного события. Вероятности событий в опытах с равновозможными элементарными событиями</w:t>
            </w:r>
            <w:r/>
          </w:p>
        </w:tc>
        <w:tc>
          <w:tcPr>
            <w:tcW w:w="411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Учебник, с.  146-150 – изучить материал. Записать в тетрадь ответы на вопросы учебника.  Задания №271-274 выполнить в тетради</w:t>
            </w:r>
            <w:r/>
          </w:p>
        </w:tc>
        <w:tc>
          <w:tcPr>
            <w:tcW w:w="192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с. 146-150 – изучить материал. Задания №275-279 выполнить в тетради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Англ. Булыгина К.А.</w:t>
            </w:r>
            <w:r/>
          </w:p>
        </w:tc>
        <w:tc>
          <w:tcPr>
            <w:tcW w:w="411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учебником – стр. 20 упр. 18 (знакомство с новыми словами), стр. 21 упр. 19, упр. 22 стр. 22 выполнение со словарем, упр. 23 стр. 23 устно, опираясь на предыдущее упр. 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Стр. 25 Focus законспектировать в тетрадь. </w:t>
            </w:r>
            <w:r/>
          </w:p>
        </w:tc>
        <w:tc>
          <w:tcPr>
            <w:tcW w:w="192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Упр. 28 стр. 27 письменно</w:t>
            </w:r>
            <w:r/>
          </w:p>
        </w:tc>
      </w:tr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Физика, Иванова Г.М.</w:t>
            </w:r>
            <w:r/>
          </w:p>
        </w:tc>
        <w:tc>
          <w:tcPr>
            <w:tcW w:w="411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учебником п.15 Равномерное движение по окружности, чит.отв.на вопросы</w:t>
            </w:r>
            <w:r/>
          </w:p>
        </w:tc>
        <w:tc>
          <w:tcPr>
            <w:tcW w:w="1921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дз в в тг группе </w:t>
            </w:r>
            <w:r/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Техника безопасности.Понятие спринтерского бега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3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4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hyperlink r:id="rId9" w:tooltip="https://resh.edu.ru/subject/lesson/5650/start/90371/" w:history="1">
              <w:r>
                <w:rPr>
                  <w:rStyle w:val="840"/>
                  <w:rFonts w:ascii="Calibri" w:hAnsi="Calibri" w:cs="Calibri"/>
                  <w:sz w:val="22"/>
                  <w:szCs w:val="22"/>
                  <w:highlight w:val="none"/>
                </w:rPr>
                <w:t xml:space="preserve">https://resh.edu.ru/subject/lesson/5650/start/90371/</w:t>
              </w:r>
              <w:r>
                <w:rPr>
                  <w:rStyle w:val="840"/>
                  <w:rFonts w:ascii="Calibri" w:hAnsi="Calibri" w:cs="Calibri"/>
                  <w:sz w:val="22"/>
                  <w:szCs w:val="22"/>
                  <w:highlight w:val="none"/>
                </w:rPr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84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10-11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Стр.24</w:t>
            </w:r>
            <w:r/>
          </w:p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1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25 раз,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20 раз</w:t>
            </w:r>
            <w:r/>
          </w:p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8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Информатика</w:t>
            </w:r>
            <w:r/>
          </w:p>
        </w:tc>
        <w:tc>
          <w:tcPr>
            <w:tcW w:w="2141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3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1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 профессий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10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(уг.)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Культура Руси 14-15 в.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Сферум. В случае отсутствия связи просмотреть материал по ссылке </w:t>
            </w:r>
            <w:hyperlink r:id="rId10" w:tooltip="https://yandex.ru/video/preview/17703461001888920021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https://yandex.ru/video/preview/17703461001888920021</w:t>
              </w:r>
            </w:hyperlink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или  </w:t>
            </w:r>
            <w:hyperlink r:id="rId11" w:tooltip="https://yandex.ru/video/preview/524025945961775422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https://yandex.ru/video/preview/524025945961775422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§13</w:t>
            </w:r>
            <w:r/>
          </w:p>
        </w:tc>
      </w:tr>
      <w:tr>
        <w:tblPrEx/>
        <w:trPr>
          <w:trHeight w:val="700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2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Культура речи как раздел лингвистики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учебник Гольцовой, упр. 141 142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Упр.144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Многочлены с целыми коэффициентами. Теорема Виета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учебник с.111-113-изучить материал. Теоремы и решение заданий 1-5 записать в тетрадь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с.111,113-выучить теоремы №316(2,3),317,357(2,3)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линейных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учебник №316(1,4), 318, 357(1,4). Решение записать в тетрадь</w:t>
            </w:r>
            <w:r/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с.111,113-выучить теоремы №316(2,3),317,357(2,3)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 Равномерное движение по окружности, чит.отв.на вопросы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учебником п.15</w:t>
            </w:r>
            <w:r>
              <w:rPr>
                <w:color w:val="000000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учебником п.15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П.15 чит.отв.вопр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География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Мировое 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Подключение в Сферум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П.6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</w:rPr>
              <w:t xml:space="preserve"> Нравственные основы семейной жизни </w:t>
            </w:r>
            <w:r>
              <w:rPr>
                <w:sz w:val="24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Тайна пола.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Ознакомиться с видеороликом по ссылке: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hyperlink r:id="rId13" w:tooltip="https://yandex.ru/video/preview/202262244480928778" w:history="1">
              <w:r>
                <w:rPr>
                  <w:rStyle w:val="840"/>
                  <w:highlight w:val="none"/>
                </w:rPr>
                <w:t xml:space="preserve">https://yandex.ru/video/preview/202262244480928778</w:t>
              </w:r>
              <w:r>
                <w:rPr>
                  <w:rStyle w:val="840"/>
                  <w:highlight w:val="none"/>
                </w:rPr>
              </w:r>
              <w:r>
                <w:rPr>
                  <w:rStyle w:val="840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Итоги дня. Затруднения школьного процесса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10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497"/>
        <w:gridCol w:w="743"/>
        <w:gridCol w:w="865"/>
        <w:gridCol w:w="1481"/>
        <w:gridCol w:w="3255"/>
        <w:gridCol w:w="1881"/>
        <w:gridCol w:w="3303"/>
        <w:gridCol w:w="1761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Обществознание/Химия/Физика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</w:rPr>
              <w:t xml:space="preserve">https://clck.ru/3PUDNZ</w:t>
            </w:r>
            <w:r>
              <w:rPr>
                <w:color w:val="000000"/>
              </w:rPr>
              <w:t xml:space="preserve">  выполнить задания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группе 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алканов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Подключение в Сферум: в случае отсутствия связи просмотр видео по ссылке </w:t>
            </w:r>
            <w:r>
              <w:rPr>
                <w:color w:val="000000"/>
              </w:rPr>
              <w:t xml:space="preserve">https://vk.com/wall-186218843_6757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тестов по ссылке: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" w:tooltip="https://stepenin.ru/tasks/ebook-10/test2233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https://stepenin.ru/tasks/ebook-10/test2233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Фирма в Экономике</w:t>
            </w:r>
            <w:r/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Выполнить задания по ссылке </w:t>
            </w:r>
            <w:hyperlink r:id="rId15" w:tooltip="https://edu.skysmart.ru/student/zelivanoha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https://edu.skysmart.ru/student/zelivanoha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§1-5 повторить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Языковая норма, её основные признаки и функции. Виды языковых норм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Гольцовой, упр. 146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работу на стр. 136-139.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линейных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№358(1,4),359(2),370. Задания выполнить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№358(2,3),359(1),371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Матрица системы линейных уравнений. Определитель матрицы 2×2, его геометрический смысл и свойства; вычисление его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отсутствия связи: Записать в тетрадь основные моменты изучаемой темы, решение заданий и выполнить №1,2 (смотрите файл в Сферум)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№358(2,3),359(1),371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работа с заданием из рабочей тетради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3 стр. 6 (устно, читать и переводить текст)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из рабочей тетради: упр. 10,11 стр.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eastAsia="ru-RU"/>
              </w:rPr>
              <w:t xml:space="preserve">Английский язык (уг.)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работа с заданием из рабочей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7 стр. 10 устно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из рабочей тетради: упр. 12 стр.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Способы избежания травли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10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(уг.)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Выполнить задания по ссылке </w:t>
            </w:r>
            <w:hyperlink r:id="rId17" w:tooltip="https://edu.skysmart.ru/student/tezoluxisa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https://edu.skysmart.ru/student/tezoluxisa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§1-13 повторить даты и понятия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8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Качества хорошей речи: коммуникативная целесообразность, уместность, точность, ясность, выразительность речи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изучить теорию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9" w:tooltip="https://4ege.ru/russkiy/74058-zadanie-3-ege-funkcionalnye-raznovidnosti-jazyka.html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https://4ege.ru/russkiy/74058-zadanie-3-ege-funkcionalnye-raznovidnosti-jazyka.html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(в беседе класса)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Arial" w:hAnsi="Arial" w:eastAsia="Arial" w:cs="Arial"/>
                <w:b w:val="0"/>
                <w:bCs w:val="0"/>
                <w:color w:val="1f1f1f"/>
                <w:spacing w:val="-4"/>
                <w:sz w:val="20"/>
                <w:szCs w:val="16"/>
                <w:highlight w:val="white"/>
              </w:rPr>
              <w:t xml:space="preserve">Базаров и родители. Мировоззренческий кризис Базарова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Asana Math" w:hAnsi="Asana Math" w:cs="Asana Math"/>
                <w:bCs w:val="0"/>
                <w:i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ответить на вопросы:</w:t>
            </w:r>
            <w:r>
              <w:rPr>
                <w:rFonts w:ascii="Asana Math" w:hAnsi="Asana Math" w:eastAsia="Asana Math" w:cs="Asana Math"/>
                <w:i w:val="0"/>
                <w:iCs w:val="0"/>
                <w:sz w:val="22"/>
                <w:szCs w:val="22"/>
                <w:highlight w:val="none"/>
              </w:rPr>
              <w:t xml:space="preserve"> 1. </w:t>
            </w:r>
            <w:r>
              <w:rPr>
                <w:rFonts w:ascii="Asana Math" w:hAnsi="Asana Math" w:eastAsia="Asana Math" w:cs="Asana Math"/>
                <w:i w:val="0"/>
                <w:iCs w:val="0"/>
                <w:color w:val="1f1f1f"/>
                <w:spacing w:val="-4"/>
                <w:sz w:val="22"/>
                <w:szCs w:val="22"/>
                <w:highlight w:val="white"/>
              </w:rPr>
              <w:t xml:space="preserve">Как Базаров может относится к своим родителям? Как он встретится с родителями, что будет делать, говорить?</w:t>
            </w:r>
            <w:r>
              <w:rPr>
                <w:rFonts w:ascii="Asana Math" w:hAnsi="Asana Math" w:eastAsia="Asana Math" w:cs="Asana Math"/>
                <w:i w:val="0"/>
                <w:i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sana Math" w:hAnsi="Asana Math" w:cs="Asana Math"/>
                <w:bCs w:val="0"/>
                <w:i w:val="0"/>
                <w:sz w:val="22"/>
                <w:szCs w:val="22"/>
                <w:highlight w:val="none"/>
              </w:rPr>
            </w:r>
            <w:r>
              <w:rPr>
                <w:rFonts w:ascii="Asana Math" w:hAnsi="Asana Math" w:cs="Asana Math"/>
                <w:bCs w:val="0"/>
                <w:i w:val="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Asana Math" w:hAnsi="Asana Math" w:cs="Asana Math"/>
                <w:bCs w:val="0"/>
                <w:i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sana Math" w:hAnsi="Asana Math" w:eastAsia="Asana Math" w:cs="Asana Math"/>
                <w:i w:val="0"/>
                <w:iCs w:val="0"/>
                <w:sz w:val="22"/>
                <w:szCs w:val="22"/>
                <w:highlight w:val="none"/>
              </w:rPr>
              <w:t xml:space="preserve">2. </w:t>
            </w:r>
            <w:r>
              <w:rPr>
                <w:rFonts w:ascii="Asana Math" w:hAnsi="Asana Math" w:eastAsia="Asana Math" w:cs="Asana Math"/>
                <w:i w:val="0"/>
                <w:iCs w:val="0"/>
                <w:color w:val="1f1f1f"/>
                <w:spacing w:val="-4"/>
                <w:sz w:val="22"/>
                <w:szCs w:val="22"/>
              </w:rPr>
              <w:t xml:space="preserve">Как встречает сына отец и мать?</w:t>
            </w:r>
            <w:r>
              <w:rPr>
                <w:rFonts w:ascii="Asana Math" w:hAnsi="Asana Math" w:cs="Asana Math"/>
                <w:bCs w:val="0"/>
                <w:i w:val="0"/>
                <w:sz w:val="22"/>
                <w:szCs w:val="22"/>
              </w:rPr>
            </w:r>
            <w:r>
              <w:rPr>
                <w:rFonts w:ascii="Asana Math" w:hAnsi="Asana Math" w:cs="Asana Math"/>
                <w:bCs w:val="0"/>
                <w:i w:val="0"/>
                <w:sz w:val="22"/>
                <w:szCs w:val="22"/>
              </w:rPr>
            </w:r>
          </w:p>
          <w:p>
            <w:pPr>
              <w:rPr>
                <w:rFonts w:ascii="Asana Math" w:hAnsi="Asana Math" w:cs="Asana Math"/>
                <w:bCs w:val="0"/>
                <w:i w:val="0"/>
                <w:sz w:val="22"/>
                <w:szCs w:val="22"/>
                <w:highlight w:val="none"/>
              </w:rPr>
            </w:pPr>
            <w:r>
              <w:rPr>
                <w:rFonts w:ascii="Asana Math" w:hAnsi="Asana Math" w:eastAsia="Asana Math" w:cs="Asana Math"/>
                <w:i w:val="0"/>
                <w:iCs w:val="0"/>
                <w:sz w:val="22"/>
                <w:szCs w:val="22"/>
              </w:rPr>
              <w:t xml:space="preserve">3. </w:t>
            </w:r>
            <w:r>
              <w:rPr>
                <w:rFonts w:ascii="Asana Math" w:hAnsi="Asana Math" w:eastAsia="Asana Math" w:cs="Asana Math"/>
                <w:i w:val="0"/>
                <w:iCs w:val="0"/>
                <w:color w:val="1f1f1f"/>
                <w:spacing w:val="-4"/>
                <w:sz w:val="22"/>
                <w:szCs w:val="22"/>
                <w:highlight w:val="white"/>
              </w:rPr>
              <w:t xml:space="preserve">Чем занимается Василий Иванович?</w:t>
            </w:r>
            <w:r>
              <w:rPr>
                <w:rFonts w:ascii="Asana Math" w:hAnsi="Asana Math" w:cs="Asana Math"/>
                <w:bCs w:val="0"/>
                <w:i w:val="0"/>
                <w:sz w:val="22"/>
                <w:szCs w:val="22"/>
                <w:highlight w:val="none"/>
              </w:rPr>
            </w:r>
            <w:r>
              <w:rPr>
                <w:rFonts w:ascii="Asana Math" w:hAnsi="Asana Math" w:cs="Asana Math"/>
                <w:bCs w:val="0"/>
                <w:i w:val="0"/>
                <w:sz w:val="22"/>
                <w:szCs w:val="22"/>
                <w:highlight w:val="none"/>
              </w:rPr>
            </w:r>
          </w:p>
          <w:p>
            <w:pPr>
              <w:rPr>
                <w:rFonts w:ascii="Asana Math" w:hAnsi="Asana Math" w:cs="Asana Math"/>
                <w:bCs w:val="0"/>
                <w:i w:val="0"/>
                <w:color w:val="1f1f1f"/>
                <w:spacing w:val="-4"/>
                <w:sz w:val="22"/>
                <w:szCs w:val="22"/>
                <w:highlight w:val="none"/>
              </w:rPr>
            </w:pPr>
            <w:r>
              <w:rPr>
                <w:rFonts w:ascii="Asana Math" w:hAnsi="Asana Math" w:eastAsia="Asana Math" w:cs="Asana Math"/>
                <w:i w:val="0"/>
                <w:iCs w:val="0"/>
                <w:sz w:val="22"/>
                <w:szCs w:val="22"/>
                <w:highlight w:val="none"/>
              </w:rPr>
              <w:t xml:space="preserve">4. Ч</w:t>
            </w:r>
            <w:r>
              <w:rPr>
                <w:rFonts w:ascii="Asana Math" w:hAnsi="Asana Math" w:eastAsia="Asana Math" w:cs="Asana Math"/>
                <w:i w:val="0"/>
                <w:iCs w:val="0"/>
                <w:color w:val="1f1f1f"/>
                <w:spacing w:val="-4"/>
                <w:sz w:val="22"/>
                <w:szCs w:val="22"/>
                <w:highlight w:val="white"/>
              </w:rPr>
              <w:t xml:space="preserve">то происходит с Базаровым в родном доме? Успокоился ли он, излечился?</w:t>
            </w:r>
            <w:r>
              <w:rPr>
                <w:rFonts w:ascii="Asana Math" w:hAnsi="Asana Math" w:cs="Asana Math"/>
                <w:bCs w:val="0"/>
                <w:i w:val="0"/>
                <w:color w:val="1f1f1f"/>
                <w:spacing w:val="-4"/>
                <w:sz w:val="22"/>
                <w:szCs w:val="22"/>
                <w:highlight w:val="none"/>
              </w:rPr>
            </w:r>
            <w:r>
              <w:rPr>
                <w:rFonts w:ascii="Asana Math" w:hAnsi="Asana Math" w:cs="Asana Math"/>
                <w:bCs w:val="0"/>
                <w:i w:val="0"/>
                <w:color w:val="1f1f1f"/>
                <w:spacing w:val="-4"/>
                <w:sz w:val="22"/>
                <w:szCs w:val="22"/>
                <w:highlight w:val="none"/>
              </w:rPr>
            </w:r>
          </w:p>
          <w:p>
            <w:pPr>
              <w:rPr>
                <w:rFonts w:ascii="Asana Math" w:hAnsi="Asana Math" w:cs="Asana Math"/>
                <w:bCs w:val="0"/>
                <w:i w:val="0"/>
                <w:sz w:val="22"/>
                <w:szCs w:val="22"/>
              </w:rPr>
            </w:pPr>
            <w:r>
              <w:rPr>
                <w:rFonts w:ascii="Asana Math" w:hAnsi="Asana Math" w:eastAsia="Asana Math" w:cs="Asana Math"/>
                <w:i w:val="0"/>
                <w:iCs w:val="0"/>
                <w:color w:val="1f1f1f"/>
                <w:spacing w:val="-4"/>
                <w:sz w:val="22"/>
                <w:szCs w:val="22"/>
                <w:highlight w:val="none"/>
              </w:rPr>
              <w:t xml:space="preserve">5. </w:t>
            </w:r>
            <w:r>
              <w:rPr>
                <w:rFonts w:ascii="Asana Math" w:hAnsi="Asana Math" w:eastAsia="Asana Math" w:cs="Asana Math"/>
                <w:i w:val="0"/>
                <w:iCs w:val="0"/>
                <w:color w:val="1f1f1f"/>
                <w:spacing w:val="-4"/>
                <w:sz w:val="22"/>
                <w:szCs w:val="22"/>
                <w:highlight w:val="white"/>
              </w:rPr>
              <w:t xml:space="preserve">Уже в разговоре о «ненависти» видно, что Базаров противопоставляет себя Аркадию. Базаров идет на открытую ссору и всерьез хотел даже подраться с Аркадием. Что еще резко противопоставляет  Базаров Аркадию?</w:t>
            </w:r>
            <w:r>
              <w:rPr>
                <w:rFonts w:ascii="Asana Math" w:hAnsi="Asana Math" w:cs="Asana Math"/>
                <w:bCs w:val="0"/>
                <w:i w:val="0"/>
                <w:sz w:val="22"/>
                <w:szCs w:val="22"/>
              </w:rPr>
            </w:r>
            <w:r>
              <w:rPr>
                <w:rFonts w:ascii="Asana Math" w:hAnsi="Asana Math" w:cs="Asana Math"/>
                <w:bCs w:val="0"/>
                <w:i w:val="0"/>
                <w:sz w:val="22"/>
                <w:szCs w:val="22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shd w:val="clear" w:color="ffffff" w:fill="ffffff"/>
              <w:rPr>
                <w:sz w:val="22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0"/>
              </w:rPr>
              <w:t xml:space="preserve">читать главы 22-28.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  <w:p>
            <w:pPr>
              <w:ind w:left="0" w:right="0" w:firstLine="0"/>
              <w:jc w:val="left"/>
              <w:spacing w:before="0" w:after="0"/>
              <w:shd w:val="clear" w:color="ffffff" w:fill="ffffff"/>
              <w:rPr>
                <w:sz w:val="22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0"/>
              </w:rPr>
              <w:t xml:space="preserve">С 22 главы в романе целиком повторяется цикл «путешествий Базарова»: Гл. 22-24 – Марьино, 25-26 – Никольское, 27-28 – деревенька Базарова. Как вы думаете, для чего автор использует такой композиционный прием? Имеет ли это отношение к конфликту «внешнему» м</w:t>
            </w: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0"/>
              </w:rPr>
              <w:t xml:space="preserve">ежду отцами и детьми и конфликту «внутреннему» между чувством и долгом самого Базарова?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Первые революционные преобразования большевиков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связи: посмотреть видеоурок  </w:t>
            </w:r>
            <w:hyperlink r:id="rId20" w:tooltip="https://yandex.ru/video/preview/9817327124102970872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https://yandex.ru/video/preview/9817327124102970872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§6 выполнить задания по ссылке </w:t>
            </w:r>
            <w:hyperlink r:id="rId21" w:tooltip="https://edu.skysmart.ru/student/vinaramepi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://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edu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.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skysmart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.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/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student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/</w:t>
              </w:r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vinaramepi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сечений пирамиды, куба и призмы, которые проходят через их рёбра. Изображение пересечения полученных плоскостей. Раскрашивание построенных сечений разными цветами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№85 выполнить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№86,87(б) выполнить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следов для построения сечений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№87(а) выполнить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№86,87(б) выполнить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Физическая культура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Высокий,низкий старты 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Финиширование –техника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4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hyperlink r:id="rId22" w:tooltip="https://resh.edu.ru/subject/lesson/3679/start/196791/" w:history="1">
              <w:r>
                <w:rPr>
                  <w:rStyle w:val="840"/>
                  <w:rFonts w:ascii="Calibri" w:hAnsi="Calibri" w:cs="Calibri"/>
                  <w:sz w:val="22"/>
                  <w:szCs w:val="22"/>
                  <w:highlight w:val="none"/>
                </w:rPr>
                <w:t xml:space="preserve">https://resh.edu.ru/subject/lesson/3679/start/196791/</w:t>
              </w:r>
              <w:r>
                <w:rPr>
                  <w:rStyle w:val="840"/>
                  <w:rFonts w:ascii="Calibri" w:hAnsi="Calibri" w:cs="Calibri"/>
                  <w:sz w:val="22"/>
                  <w:szCs w:val="22"/>
                  <w:highlight w:val="none"/>
                </w:rPr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  <w:t xml:space="preserve">  </w:t>
            </w:r>
            <w:r/>
          </w:p>
          <w:p>
            <w:pPr>
              <w:pStyle w:val="84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10-11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Стр.24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18"/>
              </w:rPr>
              <w:t xml:space="preserve"> Россия – мои горизонты </w:t>
            </w:r>
            <w:r>
              <w:rPr>
                <w:sz w:val="24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индустриальная: космическая отрасль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10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497"/>
        <w:gridCol w:w="743"/>
        <w:gridCol w:w="865"/>
        <w:gridCol w:w="1481"/>
        <w:gridCol w:w="3255"/>
        <w:gridCol w:w="1881"/>
        <w:gridCol w:w="3303"/>
        <w:gridCol w:w="1761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Обществознание/Химия/Физика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https://resh.edu.ru/subject/lesson/3711/start/47122/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в 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Алканы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Подключение в Сферум.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случае отсутствия связи решаем цепочки превращений(1,2)  по ссылке: </w:t>
            </w:r>
            <w:r>
              <w:rPr>
                <w:color w:val="000000"/>
              </w:rPr>
              <w:t xml:space="preserve">https://stepenin.ru/tasks/organic/test550/1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цепочки превращений (4,6) по ссылке: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https://stepenin.ru/tasks/organic/test550/1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факты о прошедшем простом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учебником: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28 знакомство с правилом. Зафиксировать в тетрадь.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7 стр. 28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Упр.11 стр. 29 Выполнить как проект.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Фирма в Экономике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связи: посмотреть видеоурок  </w:t>
            </w:r>
            <w:hyperlink r:id="rId23" w:tooltip="https://yandex.ru/video/preview/7904559279475445420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https://yandex.ru/video/preview/7904559279475445420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записать основные понятия в тетрадь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§5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Фирма в Экономике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Выполнить задания по ссылке </w:t>
            </w:r>
            <w:hyperlink r:id="rId24" w:tooltip="https://edu.skysmart.ru/student/pumokapuro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https://edu.skysmart.ru/student/pumokapuro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Записи в тетради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факты о прошедшем простом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учебником: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9 стр.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Arial" w:hAnsi="Arial" w:eastAsia="Arial" w:cs="Arial"/>
                <w:b w:val="0"/>
                <w:bCs w:val="0"/>
                <w:color w:val="1f1f1f"/>
                <w:spacing w:val="-4"/>
                <w:sz w:val="22"/>
                <w:szCs w:val="18"/>
                <w:highlight w:val="white"/>
              </w:rPr>
              <w:t xml:space="preserve">«Второй цикл странствий героя и его роль в раскрытии концепции романа. Развязка взаимоотношений Базарова с Кирсановым»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ответить на вопросы: </w:t>
            </w:r>
            <w:r>
              <w:rPr>
                <w:rFonts w:ascii="Arial" w:hAnsi="Arial" w:eastAsia="Arial" w:cs="Arial"/>
                <w:color w:val="1f1f1f"/>
                <w:spacing w:val="-4"/>
                <w:sz w:val="24"/>
                <w:highlight w:val="white"/>
              </w:rPr>
              <w:t xml:space="preserve">с какой целью автор использует композиционный прием повторения, цикличности странствий героя? Имеет ли это отношение к конфликту «внешнему» между отцами и детьми и конфликту «внутреннему» между чувством и долгом самого Базарова?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Arial" w:hAnsi="Arial" w:eastAsia="Arial" w:cs="Arial"/>
                <w:color w:val="1f1f1f"/>
                <w:spacing w:val="-4"/>
                <w:sz w:val="24"/>
                <w:highlight w:val="white"/>
              </w:rPr>
              <w:t xml:space="preserve">дочитать роман до конца. Подумать, почему Тургенев привел своего героя к смерти?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Физическая культура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до 1500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4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hyperlink r:id="rId25" w:tooltip="https://resh.edu.ru/subject/lesson/4779/start/170202/" w:history="1">
              <w:r>
                <w:rPr>
                  <w:rStyle w:val="840"/>
                  <w:rFonts w:ascii="Calibri" w:hAnsi="Calibri" w:cs="Calibri"/>
                  <w:sz w:val="22"/>
                  <w:szCs w:val="22"/>
                  <w:highlight w:val="none"/>
                </w:rPr>
                <w:t xml:space="preserve">https://resh.edu.ru/subject/lesson/4779/start/170202/</w:t>
              </w:r>
              <w:r>
                <w:rPr>
                  <w:rStyle w:val="840"/>
                  <w:rFonts w:ascii="Calibri" w:hAnsi="Calibri" w:cs="Calibri"/>
                  <w:sz w:val="22"/>
                  <w:szCs w:val="22"/>
                  <w:highlight w:val="none"/>
                </w:rPr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  <w:t xml:space="preserve">  </w:t>
            </w:r>
            <w:r/>
          </w:p>
          <w:p>
            <w:pPr>
              <w:pStyle w:val="84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10-11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Стр.24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Итоги недели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10 класса на 04.10.2025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color w:val="1f1f1f"/>
                <w:spacing w:val="-4"/>
                <w:sz w:val="22"/>
                <w:szCs w:val="22"/>
                <w:highlight w:val="white"/>
              </w:rPr>
              <w:t xml:space="preserve">«Умереть так, как умер Базаров, – все равно, что сделать великий подвиг»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случае отсутствия связи: Выполнить практическую работу в беседе класса.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читать статью Д.Писарева «Базаров», критические статьи М.Антоновича, Н.Страхова, готовиться к семинару по вопросам </w:t>
            </w:r>
            <w:r>
              <w:rPr>
                <w:rFonts w:ascii="Arial" w:hAnsi="Arial" w:eastAsia="Arial" w:cs="Arial"/>
                <w:i/>
                <w:color w:val="1f1f1f"/>
                <w:spacing w:val="-4"/>
                <w:sz w:val="22"/>
                <w:szCs w:val="22"/>
              </w:rPr>
              <w:t xml:space="preserve">(Вопросы распределяются по группам):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before="0" w:after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before="0" w:after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2"/>
                <w:szCs w:val="22"/>
              </w:rPr>
              <w:t xml:space="preserve">      </w:t>
            </w: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Каковы коренные особенности базаровского типа и чем они обусловлены (по статье Д.Писарева).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before="0" w:after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2"/>
                <w:szCs w:val="22"/>
              </w:rPr>
              <w:t xml:space="preserve">      </w:t>
            </w: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Что, по мнению Писарева, управляет поступками Базарова и как объясняет критик честность героя.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before="0" w:after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2"/>
                <w:szCs w:val="22"/>
              </w:rPr>
              <w:t xml:space="preserve">      </w:t>
            </w: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Каково, с точки зрения Писарева, отношение Тургенева к базаровскому типу вообще и к смерти героя в частности?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before="0" w:after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2"/>
                <w:szCs w:val="22"/>
              </w:rPr>
              <w:t xml:space="preserve">      </w:t>
            </w: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Какой ответ дает Писарев на вопрос «Что делать?» и как вы расцениваете его ответ?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before="0" w:after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2"/>
                <w:szCs w:val="22"/>
              </w:rPr>
              <w:t xml:space="preserve">      </w:t>
            </w:r>
            <w:r>
              <w:rPr>
                <w:rFonts w:ascii="Arial" w:hAnsi="Arial" w:eastAsia="Arial" w:cs="Arial"/>
                <w:color w:val="1f1f1f"/>
                <w:spacing w:val="-4"/>
                <w:sz w:val="22"/>
                <w:szCs w:val="22"/>
              </w:rPr>
              <w:t xml:space="preserve">Что о Базарове и нигилизме говорят статьи М.Антоновича и Н.Страхова?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ОБЗР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Опасные явления в социальном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п.5 изучить.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rPr>
                <w:rFonts w:ascii="Calibri" w:hAnsi="Calibri" w:eastAsia="Calibri" w:cs="Calibri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ответить на вопросы (проверяем знания) выслать на почту </w:t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26" w:tooltip="mailto:Evgeniy.astapov69@yandex.ru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Evgeniy.astapov69@yandex.ru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</w:rPr>
            </w:r>
            <w:r>
              <w:rPr>
                <w:rFonts w:ascii="Calibri" w:hAnsi="Calibri" w:eastAsia="Calibri" w:cs="Calibri"/>
                <w:sz w:val="22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Химические технологии/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Финансовая и экономическая грамотность/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Методы решения физических задач/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Введение в педагогическую профессию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1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1"/>
                <w:highlight w:val="none"/>
              </w:rPr>
              <w:t xml:space="preserve">Предельные углеводороды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видео: </w:t>
            </w:r>
            <w:hyperlink r:id="rId27" w:tooltip="https://yandex.ru/video/preview/17304089798774667641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https://yandex.ru/video/preview/17304089798774667641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сберечь накопления с помощью депозитов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материалом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tooltip="https://yandex.ru/video/preview/5943793849759358727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https://yandex.ru/video/preview/5943793849759358727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1"/>
                <w:highlight w:val="white"/>
              </w:rPr>
              <w:t xml:space="preserve">Операции над векторными величинами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https://707.su/fNNk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1.2 Великие учителя, великие школы. (2-й из 3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материалом по ссылке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0" w:tooltip="https://school9hm.gosuslugi.ru/netcat_files/163/2992/Velikie_pedagogi_proshlogo_i_sovremennosti.pdf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https://school9hm.gosuslugi.ru/netcat_files/163/2992/Velikie_pedagogi_proshlogo_i_sovremennosti.pdf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Трудности дистанционного обучения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 Math">
    <w:panose1 w:val="02000603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education.yandex.ru/kids/" TargetMode="External"/><Relationship Id="rId9" Type="http://schemas.openxmlformats.org/officeDocument/2006/relationships/hyperlink" Target="https://resh.edu.ru/subject/lesson/5650/start/90371/" TargetMode="External"/><Relationship Id="rId10" Type="http://schemas.openxmlformats.org/officeDocument/2006/relationships/hyperlink" Target="https://yandex.ru/video/preview/17703461001888920021" TargetMode="External"/><Relationship Id="rId11" Type="http://schemas.openxmlformats.org/officeDocument/2006/relationships/hyperlink" Target="https://yandex.ru/video/preview/524025945961775422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https://yandex.ru/video/preview/202262244480928778" TargetMode="External"/><Relationship Id="rId14" Type="http://schemas.openxmlformats.org/officeDocument/2006/relationships/hyperlink" Target="https://stepenin.ru/tasks/ebook-10/test2233" TargetMode="External"/><Relationship Id="rId15" Type="http://schemas.openxmlformats.org/officeDocument/2006/relationships/hyperlink" Target="https://edu.skysmart.ru/student/zelivanoha" TargetMode="External"/><Relationship Id="rId16" Type="http://schemas.openxmlformats.org/officeDocument/2006/relationships/hyperlink" Target="javascript:void(0);" TargetMode="External"/><Relationship Id="rId17" Type="http://schemas.openxmlformats.org/officeDocument/2006/relationships/hyperlink" Target="https://edu.skysmart.ru/student/tezoluxisa" TargetMode="External"/><Relationship Id="rId18" Type="http://schemas.openxmlformats.org/officeDocument/2006/relationships/hyperlink" Target="javascript:void(0);" TargetMode="External"/><Relationship Id="rId19" Type="http://schemas.openxmlformats.org/officeDocument/2006/relationships/hyperlink" Target="https://4ege.ru/russkiy/74058-zadanie-3-ege-funkcionalnye-raznovidnosti-jazyka.html" TargetMode="External"/><Relationship Id="rId20" Type="http://schemas.openxmlformats.org/officeDocument/2006/relationships/hyperlink" Target="https://yandex.ru/video/preview/9817327124102970872" TargetMode="External"/><Relationship Id="rId21" Type="http://schemas.openxmlformats.org/officeDocument/2006/relationships/hyperlink" Target="https://edu.skysmart.ru/student/vinaramepi" TargetMode="External"/><Relationship Id="rId22" Type="http://schemas.openxmlformats.org/officeDocument/2006/relationships/hyperlink" Target="https://resh.edu.ru/subject/lesson/3679/start/196791/" TargetMode="External"/><Relationship Id="rId23" Type="http://schemas.openxmlformats.org/officeDocument/2006/relationships/hyperlink" Target="https://yandex.ru/video/preview/7904559279475445420" TargetMode="External"/><Relationship Id="rId24" Type="http://schemas.openxmlformats.org/officeDocument/2006/relationships/hyperlink" Target="https://edu.skysmart.ru/student/pumokapuro" TargetMode="External"/><Relationship Id="rId25" Type="http://schemas.openxmlformats.org/officeDocument/2006/relationships/hyperlink" Target="https://resh.edu.ru/subject/lesson/4779/start/170202/" TargetMode="External"/><Relationship Id="rId26" Type="http://schemas.openxmlformats.org/officeDocument/2006/relationships/hyperlink" Target="mailto:Evgeniy.astapov69@yandex.ru" TargetMode="External"/><Relationship Id="rId27" Type="http://schemas.openxmlformats.org/officeDocument/2006/relationships/hyperlink" Target="https://yandex.ru/video/preview/17304089798774667641" TargetMode="External"/><Relationship Id="rId28" Type="http://schemas.openxmlformats.org/officeDocument/2006/relationships/hyperlink" Target="https://yandex.ru/video/preview/5943793849759358727" TargetMode="External"/><Relationship Id="rId29" Type="http://schemas.openxmlformats.org/officeDocument/2006/relationships/hyperlink" Target="javascript:void(0);" TargetMode="External"/><Relationship Id="rId30" Type="http://schemas.openxmlformats.org/officeDocument/2006/relationships/hyperlink" Target="https://school9hm.gosuslugi.ru/netcat_files/163/2992/Velikie_pedagogi_proshlogo_i_sovremennosti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26</cp:revision>
  <dcterms:created xsi:type="dcterms:W3CDTF">2025-09-27T06:42:00Z</dcterms:created>
  <dcterms:modified xsi:type="dcterms:W3CDTF">2025-09-29T19:03:02Z</dcterms:modified>
</cp:coreProperties>
</file>