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>
          <w:trHeight w:val="617"/>
        </w:trPr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Единственное и множественное число глаголов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правилостраница 74-75 , выполнить  упр 130  с 76 из учебника 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76 упражнение 130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/>
            <w:r>
              <w:t xml:space="preserve">Онлайн </w:t>
            </w:r>
            <w:r/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столбиком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страница 31, номер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страница 31 номер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 (дистанционно)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r>
              <w:t xml:space="preserve">Английский язык</w:t>
            </w:r>
            <w:r/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Предметы вокруг меня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</w:t>
              <w:br/>
              <w:t xml:space="preserve">В случае отсутствия связи работа с учебником (ч.2.)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Открыть учебник на стр.43-44 номер 4 прочитать текст и перевести его устно. Прочитать вслух те предложения, которые верны.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9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Номер 5 стр.44 выполнить устно. Прочитать столбик слева о Хэрри и заполнить пропуски в правом столбике об Эмили.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задание: повторять записи в тетради, Step 42 в рабочей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Английский язык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Юдина Л.А.</w:t>
            </w:r>
            <w:r>
              <w:rPr>
                <w:highlight w:val="none"/>
              </w:rPr>
            </w:r>
            <w:r/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Мои друзья. Глагол быть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Учебник: STEP 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c. 32 - 34 упр. 1,2,3,4 читать выразительно, переводить.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с. 34 упр. 7 (STEP 38)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 (дистанционно)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игры в «Баскетбол»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 посмотреть видео-урок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https://ya.ru/video/preview/3754385915304373025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Приседания на одной ноге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0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t xml:space="preserve">Онлайн 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Волшебное слово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Написать рассказ о своей дружной семье.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Написать рассказ о своей дружной семье.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t xml:space="preserve">Онлайн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Культура питания. Этикет.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пройти по ссылке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1"/>
    <w:uiPriority w:val="34"/>
    <w:qFormat/>
    <w:pPr>
      <w:contextualSpacing/>
      <w:ind w:left="720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  <w:style w:type="paragraph" w:styleId="837">
    <w:name w:val="Balloon Text"/>
    <w:basedOn w:val="831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 Турбин</cp:lastModifiedBy>
  <cp:revision>11</cp:revision>
  <dcterms:created xsi:type="dcterms:W3CDTF">2025-02-24T05:43:00Z</dcterms:created>
  <dcterms:modified xsi:type="dcterms:W3CDTF">2025-02-24T15:33:22Z</dcterms:modified>
</cp:coreProperties>
</file>