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10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И.В.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темы «Основы экономики»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по алгоритму урока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Выучить записи в тетради</w:t>
            </w:r>
            <w:r/>
          </w:p>
        </w:tc>
      </w:tr>
      <w:tr>
        <w:trPr>
          <w:jc w:val="center"/>
          <w:trHeight w:val="283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О.И.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/>
            <w:hyperlink r:id="rId8" w:tooltip="Выбрать тему урока" w:history="1">
              <w:r>
                <w:rPr>
                  <w:rStyle w:val="81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</w:rPr>
                <w:t xml:space="preserve">Фотосинтез </w:t>
              </w:r>
              <w:r>
                <w:rPr>
                  <w:rStyle w:val="81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</w:rPr>
                <w:t xml:space="preserve">темновая</w:t>
              </w:r>
              <w:r>
                <w:rPr>
                  <w:rStyle w:val="81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</w:rPr>
                <w:t xml:space="preserve"> фаза. Значение фотосинтеза в природе (1-й из 1 ч.)</w:t>
              </w:r>
            </w:hyperlink>
            <w:r/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https://cf.ppt-online.org/files1/slide/3/3FiuWvzd5eCPrG79hjaBSOwngERxyqDbAZ6VU8Mk2/slide-0.jpg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§17,чит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(у)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Г.М.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Решение задач по теме первый закон термодинамики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задачи егэ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9" w:tooltip="https://phys-ege.sdamgia.ru/test?theme=395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https://phys-ege.sdamgia.ru/test?theme=395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/>
            <w:bookmarkStart w:id="0" w:name="_GoBack"/>
            <w:r/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(у)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Кукушкина Л.Х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Массовая культура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hyperlink r:id="rId10" w:tooltip="https://www.youtube.com/watch?v=vcMpTeqVUxE" w:history="1">
              <w:r>
                <w:rPr>
                  <w:rStyle w:val="814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https://www.youtube.com/watch?v=vcMpTeqVUxE</w:t>
              </w:r>
            </w:hyperlink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прослушать информацию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конспект</w:t>
            </w:r>
            <w:bookmarkEnd w:id="0"/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(у)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О.И.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/>
            <w:hyperlink r:id="rId11" w:tooltip="Выбрать тему урока" w:history="1">
              <w:r>
                <w:rPr>
                  <w:rStyle w:val="81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</w:rPr>
                <w:t xml:space="preserve">Обобщение темы «Фотосинтез» (1-й из 1 ч.)</w:t>
              </w:r>
            </w:hyperlink>
            <w:r/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связи: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https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://yandex.ru/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video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/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preview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/11591656502059056642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ответить на вопросы после§17.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(у)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Г.М.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Решение задач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задачи егэ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2" w:tooltip="https://phys-ege.sdamgia.ru/test?theme=395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https://phys-ege.sdamgia.ru/test?theme=395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Выполнить задания по ссылке </w:t>
            </w:r>
            <w:r>
              <w:rPr>
                <w:rFonts w:ascii="Times New Roman" w:hAnsi="Times New Roman" w:cs="Times New Roman"/>
                <w:szCs w:val="24"/>
              </w:rPr>
            </w:r>
            <w:hyperlink r:id="rId13" w:tooltip="https://phys-ege.sdamgia.ru/test?theme=290" w:history="1">
              <w:r>
                <w:rPr>
                  <w:rStyle w:val="814"/>
                  <w:rFonts w:ascii="Times New Roman" w:hAnsi="Times New Roman" w:cs="Times New Roman"/>
                  <w:szCs w:val="24"/>
                </w:rPr>
                <w:t xml:space="preserve">https://phys-ege.sdamgia.ru/test?theme=290</w:t>
              </w:r>
              <w:r>
                <w:rPr>
                  <w:rStyle w:val="814"/>
                  <w:rFonts w:ascii="Times New Roman" w:hAnsi="Times New Roman" w:cs="Times New Roman"/>
                  <w:szCs w:val="24"/>
                </w:rPr>
              </w:r>
              <w:r>
                <w:rPr>
                  <w:rStyle w:val="814"/>
                </w:rPr>
              </w:r>
            </w:hyperlink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Cs w:val="24"/>
                <w:highlight w:val="none"/>
              </w:rPr>
            </w:r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Ладыгина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Сочинение-рассуждение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«Какова судьба гордого человека в обществе?»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«Какова судьба гордого человека в обществе?».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Ладыгина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«Какова судьба гордого человека в обществе?» (продолжение)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писать  сочинение-рассуждение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«Какова судьба гордого человека в обществе?».</w:t>
            </w:r>
            <w:r/>
          </w:p>
          <w:p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сочинение-рассуждение.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Физическая культура</w:t>
            </w:r>
            <w:r/>
          </w:p>
          <w:p>
            <w:r>
              <w:t xml:space="preserve">Абрашкин</w:t>
            </w:r>
            <w:r>
              <w:t xml:space="preserve"> Е.Н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r>
              <w:t xml:space="preserve">Прыжки через короткую скакалку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r/>
            <w:hyperlink r:id="rId14" w:tooltip="https://resh.edu.ru/subject/lesson/4771/start/172437/" w:history="1">
              <w:r>
                <w:rPr>
                  <w:rStyle w:val="814"/>
                </w:rPr>
                <w:t xml:space="preserve">https://resh.edu.ru</w:t>
              </w:r>
              <w:r>
                <w:rPr>
                  <w:rStyle w:val="814"/>
                </w:rPr>
                <w:t xml:space="preserve">/subject/lesson/4771/start/172437/</w:t>
              </w:r>
            </w:hyperlink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 «Физическая культура 10-11кл»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В.И.Лях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стр.116.</w:t>
            </w:r>
            <w:r/>
          </w:p>
          <w:p>
            <w:r/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</w:rPr>
              <w:t xml:space="preserve">Прыжки со скакалкой(3раза по 30 сек.)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Физическая культура</w:t>
            </w:r>
            <w:r/>
          </w:p>
          <w:p>
            <w:r>
              <w:t xml:space="preserve">Абрашкин</w:t>
            </w:r>
            <w:r>
              <w:t xml:space="preserve"> Е.Н.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в упоре 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/>
            <w:hyperlink r:id="rId15" w:tooltip="https://resh.edu.ru/subject/lesson/5584/start/" w:history="1">
              <w:r>
                <w:rPr>
                  <w:rStyle w:val="814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 xml:space="preserve">https://resh.edu.ru/subject/lesson/5584/start/</w:t>
              </w:r>
            </w:hyperlink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 «Физическая культура 10-11кл»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В.И.Лях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стр.116.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рук в упоре лежа 3 подхода по 20 раз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Мальцева И.К.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Эволюция устройства ЭВМ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/>
            <w:hyperlink r:id="rId16" w:tooltip="https://resh.edu.ru/subject/lesson/4715/main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https://resh.edu.ru/subject/lesson/4715/main/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2.2. повторить</w:t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phys-ege.sdamgia.ru/test?theme=395" TargetMode="External"/><Relationship Id="rId10" Type="http://schemas.openxmlformats.org/officeDocument/2006/relationships/hyperlink" Target="https://www.youtube.com/watch?v=vcMpTeqVUxE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phys-ege.sdamgia.ru/test?theme=395" TargetMode="External"/><Relationship Id="rId13" Type="http://schemas.openxmlformats.org/officeDocument/2006/relationships/hyperlink" Target="https://phys-ege.sdamgia.ru/test?theme=290" TargetMode="External"/><Relationship Id="rId14" Type="http://schemas.openxmlformats.org/officeDocument/2006/relationships/hyperlink" Target="https://resh.edu.ru/subject/lesson/4771/start/172437/" TargetMode="External"/><Relationship Id="rId15" Type="http://schemas.openxmlformats.org/officeDocument/2006/relationships/hyperlink" Target="https://resh.edu.ru/subject/lesson/5584/start/" TargetMode="External"/><Relationship Id="rId16" Type="http://schemas.openxmlformats.org/officeDocument/2006/relationships/hyperlink" Target="https://resh.edu.ru/subject/lesson/4715/main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Маркина</cp:lastModifiedBy>
  <cp:revision>28</cp:revision>
  <dcterms:created xsi:type="dcterms:W3CDTF">2023-01-08T08:56:00Z</dcterms:created>
  <dcterms:modified xsi:type="dcterms:W3CDTF">2023-01-10T12:03:11Z</dcterms:modified>
</cp:coreProperties>
</file>