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10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Биология (б)</w:t>
            </w:r>
            <w:r/>
          </w:p>
          <w:p>
            <w:r>
              <w:rPr>
                <w:highlight w:val="none"/>
              </w:rPr>
              <w:t xml:space="preserve">Воронцова О.И.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highlight w:val="none"/>
              </w:rPr>
              <w:t xml:space="preserve">Жизненный цикл клетки. Интерфаза.Митоз. Мейоз.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перейти по ссылке:</w:t>
            </w:r>
            <w:hyperlink r:id="rId8" w:tooltip="https://interneturok.ru/lesson/biology/10-klass/razmnozhenie-i-individualnoe-razvitie-organizmov/zhiznennyy-tsikl-kletki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мейоз</w:t>
              </w:r>
              <w:r>
                <w:rPr>
                  <w:rStyle w:val="814"/>
                </w:rPr>
              </w:r>
            </w:hyperlink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§18,чит и переск.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(б)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Кукушкина Л.Х.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Массовая культура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hyperlink r:id="rId9" w:tooltip="https://www.youtube.com/watch?v=vcMpTeqVUxE" w:history="1">
              <w:r>
                <w:rPr>
                  <w:rStyle w:val="81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https://www.youtube.com/watch?v=vcMpTeqVUxE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прослушать информацию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Л.Х.</w:t>
            </w:r>
            <w:bookmarkStart w:id="0" w:name="_GoBack"/>
            <w:r/>
            <w:bookmarkEnd w:id="0"/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Массовая культура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§16 прочитать стр.171 устно ответить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вопосы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§16 читать и пересказывать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Новаева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показательных уравнений и неравенств.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выполнить в тетради номера из учебника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№730(1),731(1), 732(1),733(1), 743(1)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в тетради №730(3),731(3), 732(3), 733(3)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«Победа Обломовщины»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связи: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0" w:tooltip="https://resh.edu.ru/subject/lesson/3500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https://resh.edu.ru/subject/lesson/3500/start/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«Роман И.А. Гончарова «Обломов» в зеркале русской критики»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1" w:tooltip="https://resh.edu.ru/subject/lesson/5783/start/8995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https://resh.edu.ru/subject/lesson/5783/start/8995/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Написать сочинение по роману И.А. Гончарова «Обломов» на тему по выбору (список тем отправлен личным сообщением в социальной сети ВКонтакте).</w:t>
            </w:r>
            <w:r/>
          </w:p>
        </w:tc>
      </w:tr>
      <w:tr>
        <w:trPr>
          <w:jc w:val="center"/>
          <w:trHeight w:val="269"/>
        </w:trPr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Информатика (у)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схемы элементов компьютера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2" w:tooltip="https://resh.edu.ru/subject/lesson/4713/main/202995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https://resh.edu.ru/subject/lesson/4713/main/202995/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2.1.2 (вторая часть учебника, ссылка </w:t>
            </w:r>
            <w:hyperlink r:id="rId13" w:tooltip="https://disk.yandex.ru/i/_qRZgxzyBwANaw" w:history="1">
              <w:r>
                <w:rPr>
                  <w:rStyle w:val="814"/>
                  <w:rFonts w:ascii="Times New Roman" w:hAnsi="Times New Roman" w:cs="Times New Roman"/>
                </w:rPr>
                <w:t xml:space="preserve">https://disk.yandex.ru/i/_qRZgxzyBwANaw</w:t>
              </w:r>
            </w:hyperlink>
            <w:r>
              <w:rPr>
                <w:rFonts w:ascii="Times New Roman" w:hAnsi="Times New Roman" w:cs="Times New Roman"/>
              </w:rPr>
              <w:t xml:space="preserve"> ) повторить</w:t>
            </w:r>
            <w:r/>
          </w:p>
        </w:tc>
      </w:tr>
      <w:tr>
        <w:trPr>
          <w:trHeight w:val="269"/>
        </w:trPr>
        <w:tc>
          <w:tcPr>
            <w:tcW w:w="79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Физика (у)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Маркина Г.М.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энергия. Работа. Количеество теплоты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4" w:tooltip="https://resh.edu.ru/subject/lesson/5897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https://resh.edu.ru/subject/lesson/5897/start/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П.75,76 чит.пересказ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urok.ru/lesson/biology/10-klass/razmnozhenie-i-individualnoe-razvitie-organizmov/zhiznennyy-tsikl-kletki" TargetMode="External"/><Relationship Id="rId9" Type="http://schemas.openxmlformats.org/officeDocument/2006/relationships/hyperlink" Target="https://www.youtube.com/watch?v=vcMpTeqVUxE" TargetMode="External"/><Relationship Id="rId10" Type="http://schemas.openxmlformats.org/officeDocument/2006/relationships/hyperlink" Target="https://resh.edu.ru/subject/lesson/3500/start/" TargetMode="External"/><Relationship Id="rId11" Type="http://schemas.openxmlformats.org/officeDocument/2006/relationships/hyperlink" Target="https://resh.edu.ru/subject/lesson/5783/start/8995/" TargetMode="External"/><Relationship Id="rId12" Type="http://schemas.openxmlformats.org/officeDocument/2006/relationships/hyperlink" Target="https://resh.edu.ru/subject/lesson/4713/main/202995/" TargetMode="External"/><Relationship Id="rId13" Type="http://schemas.openxmlformats.org/officeDocument/2006/relationships/hyperlink" Target="https://disk.yandex.ru/i/_qRZgxzyBwANaw" TargetMode="External"/><Relationship Id="rId14" Type="http://schemas.openxmlformats.org/officeDocument/2006/relationships/hyperlink" Target="https://resh.edu.ru/subject/lesson/5897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Маркина</cp:lastModifiedBy>
  <cp:revision>22</cp:revision>
  <dcterms:created xsi:type="dcterms:W3CDTF">2023-01-08T08:56:00Z</dcterms:created>
  <dcterms:modified xsi:type="dcterms:W3CDTF">2023-01-09T14:18:35Z</dcterms:modified>
</cp:coreProperties>
</file>